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9" w:rsidRPr="002F3F79" w:rsidRDefault="002F3F79" w:rsidP="002F3F79">
      <w:pPr>
        <w:rPr>
          <w:rFonts w:ascii="Constantia" w:hAnsi="Constantia"/>
          <w:b/>
          <w:sz w:val="24"/>
          <w:szCs w:val="24"/>
          <w:u w:val="single"/>
        </w:rPr>
      </w:pPr>
      <w:bookmarkStart w:id="0" w:name="_GoBack"/>
      <w:bookmarkEnd w:id="0"/>
      <w:r w:rsidRPr="002F3F79">
        <w:rPr>
          <w:rFonts w:ascii="Constantia" w:hAnsi="Constantia"/>
          <w:b/>
          <w:sz w:val="24"/>
          <w:szCs w:val="24"/>
          <w:u w:val="single"/>
        </w:rPr>
        <w:t>Delgado Logistics: Gateway to Careers</w:t>
      </w:r>
    </w:p>
    <w:p w:rsidR="002F3F79" w:rsidRPr="00912F14" w:rsidRDefault="002F3F79" w:rsidP="002F3F79">
      <w:pP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This program and these 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online </w:t>
      </w: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courses are designed for these student groups:</w:t>
      </w:r>
    </w:p>
    <w:p w:rsidR="002F3F79" w:rsidRPr="00912F14" w:rsidRDefault="002F3F79" w:rsidP="002F3F79">
      <w:pPr>
        <w:pStyle w:val="ListParagraph"/>
        <w:numPr>
          <w:ilvl w:val="0"/>
          <w:numId w:val="1"/>
        </w:numP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Fo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r students with no logistics e</w:t>
      </w: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xperience</w:t>
      </w:r>
    </w:p>
    <w:p w:rsidR="002F3F79" w:rsidRPr="00912F14" w:rsidRDefault="002F3F79" w:rsidP="002F3F79">
      <w:pPr>
        <w:pStyle w:val="ListParagraph"/>
        <w:numPr>
          <w:ilvl w:val="0"/>
          <w:numId w:val="1"/>
        </w:numP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For students working in the logistics industry seeking continuing education for career a</w:t>
      </w: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dvancement</w:t>
      </w:r>
    </w:p>
    <w:p w:rsidR="002F3F79" w:rsidRPr="00912F14" w:rsidRDefault="002F3F79" w:rsidP="002F3F79">
      <w:pPr>
        <w:pStyle w:val="ListParagraph"/>
        <w:numPr>
          <w:ilvl w:val="0"/>
          <w:numId w:val="1"/>
        </w:numP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For m</w:t>
      </w: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ilitary transitioning to civilian emplo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yment and those serving in the national guard and armed forces r</w:t>
      </w: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eserve units</w:t>
      </w:r>
    </w:p>
    <w:p w:rsidR="002F3F79" w:rsidRPr="00912F14" w:rsidRDefault="002F3F79" w:rsidP="002F3F79">
      <w:pPr>
        <w:pStyle w:val="ListParagraph"/>
        <w:numPr>
          <w:ilvl w:val="0"/>
          <w:numId w:val="1"/>
        </w:numP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For dual enrollment high school students considering career o</w:t>
      </w:r>
      <w:r w:rsidRPr="00912F14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ptions</w:t>
      </w:r>
    </w:p>
    <w:p w:rsidR="002F3F79" w:rsidRPr="002C3B44" w:rsidRDefault="002F3F79" w:rsidP="002F3F79">
      <w:pPr>
        <w:pStyle w:val="Default"/>
        <w:ind w:left="720"/>
        <w:rPr>
          <w:rFonts w:ascii="Constantia" w:eastAsia="Times New Roman" w:hAnsi="Constantia" w:cs="Times New Roman"/>
          <w:b/>
          <w:color w:val="333333"/>
          <w:u w:val="single"/>
        </w:rPr>
      </w:pPr>
      <w:r w:rsidRPr="002C3B44">
        <w:rPr>
          <w:rFonts w:ascii="Constantia" w:eastAsia="Times New Roman" w:hAnsi="Constantia" w:cs="Times New Roman"/>
          <w:b/>
          <w:color w:val="333333"/>
          <w:u w:val="single"/>
        </w:rPr>
        <w:t>Industry Based Certifications</w:t>
      </w:r>
    </w:p>
    <w:p w:rsidR="002F3F79" w:rsidRPr="004B6E79" w:rsidRDefault="002F3F79" w:rsidP="002F3F79">
      <w:pPr>
        <w:pStyle w:val="Default"/>
        <w:numPr>
          <w:ilvl w:val="0"/>
          <w:numId w:val="1"/>
        </w:numPr>
        <w:rPr>
          <w:rFonts w:ascii="Constantia" w:hAnsi="Constantia"/>
        </w:rPr>
      </w:pPr>
      <w:r w:rsidRPr="00912F14">
        <w:rPr>
          <w:rFonts w:ascii="Constantia" w:eastAsia="Times New Roman" w:hAnsi="Constantia" w:cs="Times New Roman"/>
          <w:color w:val="333333"/>
        </w:rPr>
        <w:t>Each course of this program offers an industry based certification exam. Each certification track can be taken on its own to earn one certif</w:t>
      </w:r>
      <w:r>
        <w:rPr>
          <w:rFonts w:ascii="Constantia" w:eastAsia="Times New Roman" w:hAnsi="Constantia" w:cs="Times New Roman"/>
          <w:color w:val="333333"/>
        </w:rPr>
        <w:t>ication. M</w:t>
      </w:r>
      <w:r w:rsidRPr="00912F14">
        <w:rPr>
          <w:rFonts w:ascii="Constantia" w:eastAsia="Times New Roman" w:hAnsi="Constantia" w:cs="Times New Roman"/>
          <w:color w:val="333333"/>
        </w:rPr>
        <w:t xml:space="preserve">ultiple certifications can be earned in any order. </w:t>
      </w:r>
      <w:r w:rsidRPr="00912F14">
        <w:rPr>
          <w:rFonts w:ascii="Constantia" w:hAnsi="Constantia"/>
        </w:rPr>
        <w:t xml:space="preserve">Each certification track allows the learner to obtain a foundational understanding of the best practices and processes associated with each topic. </w:t>
      </w:r>
      <w:r w:rsidRPr="00912F14">
        <w:rPr>
          <w:rFonts w:ascii="Constantia" w:hAnsi="Constantia"/>
          <w:color w:val="333333"/>
        </w:rPr>
        <w:t xml:space="preserve">The certification exams are based on the course content and the quizzes in each </w:t>
      </w:r>
      <w:r>
        <w:rPr>
          <w:rFonts w:ascii="Constantia" w:hAnsi="Constantia"/>
          <w:color w:val="333333"/>
        </w:rPr>
        <w:t xml:space="preserve">logistics </w:t>
      </w:r>
      <w:r w:rsidRPr="00912F14">
        <w:rPr>
          <w:rFonts w:ascii="Constantia" w:hAnsi="Constantia"/>
          <w:color w:val="333333"/>
        </w:rPr>
        <w:t xml:space="preserve">course. For the Fall 2016 and Spring 2017 semesters, these exams are offered at no charge. </w:t>
      </w:r>
    </w:p>
    <w:p w:rsidR="002F3F79" w:rsidRPr="00912F14" w:rsidRDefault="002F3F79" w:rsidP="002F3F79">
      <w:pPr>
        <w:pStyle w:val="Default"/>
        <w:rPr>
          <w:rFonts w:ascii="Constantia" w:hAnsi="Constantia"/>
        </w:rPr>
      </w:pPr>
    </w:p>
    <w:p w:rsidR="002F3F79" w:rsidRPr="00912F14" w:rsidRDefault="002F3F79" w:rsidP="002F3F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444444"/>
          <w:sz w:val="24"/>
          <w:szCs w:val="24"/>
        </w:rPr>
      </w:pPr>
      <w:r w:rsidRPr="00912F14">
        <w:rPr>
          <w:rFonts w:ascii="Constantia" w:eastAsia="Times New Roman" w:hAnsi="Constantia" w:cs="Times New Roman"/>
          <w:b/>
          <w:bCs/>
          <w:color w:val="444444"/>
          <w:sz w:val="24"/>
          <w:szCs w:val="24"/>
          <w:bdr w:val="none" w:sz="0" w:space="0" w:color="auto" w:frame="1"/>
        </w:rPr>
        <w:t>LINCS</w:t>
      </w:r>
      <w:r w:rsidRPr="00912F14">
        <w:rPr>
          <w:rFonts w:ascii="Constantia" w:eastAsia="Times New Roman" w:hAnsi="Constantia" w:cs="Times New Roman"/>
          <w:color w:val="444444"/>
          <w:sz w:val="24"/>
          <w:szCs w:val="24"/>
        </w:rPr>
        <w:t> (Leveraging, Integrating, Networking, Coordinating Supplies) is a national supply chain management education and certification program</w:t>
      </w:r>
      <w:r>
        <w:rPr>
          <w:rFonts w:ascii="Constantia" w:eastAsia="Times New Roman" w:hAnsi="Constantia" w:cs="Times New Roman"/>
          <w:color w:val="444444"/>
          <w:sz w:val="24"/>
          <w:szCs w:val="24"/>
        </w:rPr>
        <w:t>.</w:t>
      </w:r>
      <w:r w:rsidRPr="00912F14">
        <w:rPr>
          <w:rFonts w:ascii="Constantia" w:eastAsia="Times New Roman" w:hAnsi="Constantia" w:cs="Times New Roman"/>
          <w:color w:val="444444"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color w:val="444444"/>
          <w:sz w:val="24"/>
          <w:szCs w:val="24"/>
        </w:rPr>
        <w:t>It</w:t>
      </w:r>
      <w:r w:rsidRPr="00912F14">
        <w:rPr>
          <w:rFonts w:ascii="Constantia" w:eastAsia="Times New Roman" w:hAnsi="Constantia" w:cs="Times New Roman"/>
          <w:color w:val="444444"/>
          <w:sz w:val="24"/>
          <w:szCs w:val="24"/>
        </w:rPr>
        <w:t xml:space="preserve"> is administered by a consortium of colleges and universities led by a national team from Broward College in Fort Lauderdale, Florida. The Council for Supply Chain Management Professionals (CSCMP) is the official LINCS industry partner and certifying body for the certifications.</w:t>
      </w:r>
    </w:p>
    <w:p w:rsidR="002F3F79" w:rsidRPr="00912F14" w:rsidRDefault="002F3F79" w:rsidP="002F3F79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  <w:r w:rsidRPr="00912F14">
        <w:rPr>
          <w:rFonts w:ascii="Constantia" w:hAnsi="Constantia"/>
          <w:color w:val="444444"/>
        </w:rPr>
        <w:t xml:space="preserve">These certification tracks include eight topics in Supply Chain Management. This is the list of the </w:t>
      </w:r>
      <w:r>
        <w:rPr>
          <w:rFonts w:ascii="Constantia" w:hAnsi="Constantia"/>
          <w:color w:val="444444"/>
        </w:rPr>
        <w:t xml:space="preserve">Delgado Logistics </w:t>
      </w:r>
      <w:r w:rsidRPr="00912F14">
        <w:rPr>
          <w:rFonts w:ascii="Constantia" w:hAnsi="Constantia"/>
          <w:color w:val="444444"/>
        </w:rPr>
        <w:t xml:space="preserve">courses and the industry based certification(s) for each course. </w:t>
      </w:r>
      <w:r w:rsidRPr="00912F14">
        <w:rPr>
          <w:rFonts w:ascii="Constantia" w:hAnsi="Constantia"/>
        </w:rPr>
        <w:t xml:space="preserve">The curriculum in the certification tracks listed below is </w:t>
      </w:r>
      <w:r>
        <w:rPr>
          <w:rFonts w:ascii="Constantia" w:hAnsi="Constantia"/>
        </w:rPr>
        <w:t>intended</w:t>
      </w:r>
      <w:r w:rsidRPr="00912F14">
        <w:rPr>
          <w:rFonts w:ascii="Constantia" w:hAnsi="Constantia"/>
        </w:rPr>
        <w:t xml:space="preserve"> </w:t>
      </w:r>
      <w:r>
        <w:rPr>
          <w:rFonts w:ascii="Constantia" w:hAnsi="Constantia"/>
        </w:rPr>
        <w:t>for</w:t>
      </w:r>
      <w:r w:rsidRPr="00912F14">
        <w:rPr>
          <w:rFonts w:ascii="Constantia" w:hAnsi="Constantia"/>
        </w:rPr>
        <w:t xml:space="preserve"> those who have entry- to mid-level experience.  </w:t>
      </w:r>
    </w:p>
    <w:p w:rsidR="002F3F79" w:rsidRPr="00912F14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  </w:t>
      </w:r>
    </w:p>
    <w:p w:rsidR="002F3F79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Pr="00912F14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color w:val="333333"/>
        </w:rPr>
      </w:pPr>
    </w:p>
    <w:p w:rsidR="002F3F79" w:rsidRPr="002C3B44" w:rsidRDefault="002F3F79" w:rsidP="002F3F79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Constantia" w:hAnsi="Constantia"/>
          <w:b/>
          <w:color w:val="333333"/>
        </w:rPr>
      </w:pPr>
      <w:r w:rsidRPr="002C3B44">
        <w:rPr>
          <w:rFonts w:ascii="Constantia" w:hAnsi="Constantia"/>
          <w:b/>
          <w:color w:val="333333"/>
        </w:rPr>
        <w:lastRenderedPageBreak/>
        <w:t>Delgado Online Course                                       Related Industry Based Certifications</w:t>
      </w: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F3F79" w:rsidRPr="00912F14" w:rsidTr="00C8326D">
        <w:trPr>
          <w:jc w:val="right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MANG 206 Introduction to Logistics</w:t>
            </w:r>
          </w:p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(2 certifications available)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 Supply Chain Management Principles</w:t>
            </w:r>
          </w:p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 xml:space="preserve"> Customer Service Operations</w:t>
            </w:r>
          </w:p>
        </w:tc>
      </w:tr>
      <w:tr w:rsidR="002F3F79" w:rsidRPr="00912F14" w:rsidTr="00C8326D">
        <w:trPr>
          <w:jc w:val="right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MANG 208 Transportation Management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 Transportation Operations</w:t>
            </w:r>
          </w:p>
        </w:tc>
      </w:tr>
      <w:tr w:rsidR="002F3F79" w:rsidRPr="00912F14" w:rsidTr="00C8326D">
        <w:trPr>
          <w:jc w:val="right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MANG 220 Operations Management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 Manufacturing &amp; Service Operations</w:t>
            </w:r>
          </w:p>
        </w:tc>
      </w:tr>
      <w:tr w:rsidR="002F3F79" w:rsidRPr="00912F14" w:rsidTr="00C8326D">
        <w:trPr>
          <w:jc w:val="right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MANG 229 Supply Chain Management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 Procurement</w:t>
            </w:r>
          </w:p>
        </w:tc>
      </w:tr>
      <w:tr w:rsidR="002F3F79" w:rsidRPr="00912F14" w:rsidTr="00C8326D">
        <w:trPr>
          <w:jc w:val="right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MANG 230 Warehouse and Inventory Management</w:t>
            </w:r>
          </w:p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(2 certifications available)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 xml:space="preserve"> Warehouse Operations </w:t>
            </w:r>
          </w:p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Inventory Management</w:t>
            </w:r>
          </w:p>
        </w:tc>
      </w:tr>
      <w:tr w:rsidR="002F3F79" w:rsidRPr="00912F14" w:rsidTr="00C8326D">
        <w:trPr>
          <w:jc w:val="right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MANG 265 Manufacturing Logistics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79" w:rsidRPr="00912F14" w:rsidRDefault="002F3F79" w:rsidP="00C8326D">
            <w:pPr>
              <w:spacing w:before="100" w:beforeAutospacing="1" w:after="225" w:line="240" w:lineRule="auto"/>
              <w:textAlignment w:val="baseline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12F14">
              <w:rPr>
                <w:rFonts w:ascii="Constantia" w:eastAsia="Times New Roman" w:hAnsi="Constantia" w:cs="Times New Roman"/>
                <w:color w:val="444444"/>
                <w:sz w:val="24"/>
                <w:szCs w:val="24"/>
              </w:rPr>
              <w:t> Demand Planning</w:t>
            </w:r>
          </w:p>
        </w:tc>
      </w:tr>
    </w:tbl>
    <w:p w:rsidR="002F3F79" w:rsidRPr="00912F14" w:rsidRDefault="002F3F79" w:rsidP="002F3F79">
      <w:pPr>
        <w:rPr>
          <w:rFonts w:ascii="Constantia" w:hAnsi="Constantia"/>
          <w:sz w:val="24"/>
          <w:szCs w:val="24"/>
        </w:rPr>
      </w:pPr>
    </w:p>
    <w:p w:rsidR="002F3F79" w:rsidRDefault="002F3F79" w:rsidP="002F3F79">
      <w:pPr>
        <w:rPr>
          <w:rFonts w:ascii="Constantia" w:hAnsi="Constantia" w:cs="Times New Roman"/>
          <w:b/>
          <w:sz w:val="24"/>
          <w:szCs w:val="24"/>
          <w:u w:val="single"/>
        </w:rPr>
      </w:pPr>
      <w:r w:rsidRPr="00912F14">
        <w:rPr>
          <w:rFonts w:ascii="Constantia" w:hAnsi="Constantia" w:cs="Times New Roman"/>
          <w:b/>
          <w:sz w:val="24"/>
          <w:szCs w:val="24"/>
          <w:u w:val="single"/>
        </w:rPr>
        <w:t>Delgado Logistics Course Objectives</w:t>
      </w:r>
    </w:p>
    <w:p w:rsidR="002F3F79" w:rsidRPr="004B6E79" w:rsidRDefault="002F3F79" w:rsidP="002F3F79">
      <w:pPr>
        <w:rPr>
          <w:rFonts w:ascii="Constantia" w:hAnsi="Constantia" w:cs="Times New Roman"/>
          <w:sz w:val="24"/>
          <w:szCs w:val="24"/>
        </w:rPr>
      </w:pPr>
      <w:r w:rsidRPr="004B6E79">
        <w:rPr>
          <w:rFonts w:ascii="Constantia" w:hAnsi="Constantia" w:cs="Times New Roman"/>
          <w:sz w:val="24"/>
          <w:szCs w:val="24"/>
        </w:rPr>
        <w:t xml:space="preserve">The following are the </w:t>
      </w:r>
      <w:r>
        <w:rPr>
          <w:rFonts w:ascii="Constantia" w:hAnsi="Constantia" w:cs="Times New Roman"/>
          <w:sz w:val="24"/>
          <w:szCs w:val="24"/>
        </w:rPr>
        <w:t>learning objectives for the courses offered by the Delgado Community College Logistics program. All courses are delivered online.</w:t>
      </w:r>
    </w:p>
    <w:p w:rsidR="002F3F79" w:rsidRPr="00912F14" w:rsidRDefault="002F3F79" w:rsidP="002F3F79">
      <w:pPr>
        <w:rPr>
          <w:rFonts w:ascii="Constantia" w:hAnsi="Constantia" w:cs="Times New Roman"/>
          <w:b/>
          <w:sz w:val="24"/>
          <w:szCs w:val="24"/>
          <w:u w:val="single"/>
        </w:rPr>
      </w:pPr>
      <w:r w:rsidRPr="00912F14">
        <w:rPr>
          <w:rFonts w:ascii="Constantia" w:hAnsi="Constantia" w:cs="Times New Roman"/>
          <w:b/>
          <w:sz w:val="24"/>
          <w:szCs w:val="24"/>
          <w:u w:val="single"/>
        </w:rPr>
        <w:t>MANG 206 Introduction to Logistics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Logistics management: an overview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Logistics environments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Supply chain management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Global logistics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Logistics information systems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Inventory in the logistics system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Inventory decision making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The transportation system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Transportation management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Warehousing decisions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Material handling and packaging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Facility location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Logistics quality</w:t>
      </w:r>
    </w:p>
    <w:p w:rsidR="002F3F79" w:rsidRPr="00912F14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Organization of the logistics function</w:t>
      </w:r>
    </w:p>
    <w:p w:rsidR="002F3F79" w:rsidRDefault="002F3F79" w:rsidP="002F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Logistics strategy</w:t>
      </w:r>
    </w:p>
    <w:p w:rsidR="002F3F79" w:rsidRPr="00912F14" w:rsidRDefault="002F3F79" w:rsidP="002F3F79">
      <w:p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</w:p>
    <w:p w:rsidR="002F3F79" w:rsidRPr="00912F14" w:rsidRDefault="002F3F79" w:rsidP="002F3F79">
      <w:pPr>
        <w:rPr>
          <w:rFonts w:ascii="Constantia" w:hAnsi="Constantia" w:cs="Times New Roman"/>
          <w:b/>
          <w:sz w:val="24"/>
          <w:szCs w:val="24"/>
          <w:u w:val="single"/>
        </w:rPr>
      </w:pPr>
      <w:r w:rsidRPr="00912F14">
        <w:rPr>
          <w:rFonts w:ascii="Constantia" w:hAnsi="Constantia" w:cs="Times New Roman"/>
          <w:b/>
          <w:sz w:val="24"/>
          <w:szCs w:val="24"/>
          <w:u w:val="single"/>
        </w:rPr>
        <w:lastRenderedPageBreak/>
        <w:t>MANG 208 Transportation Management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Understand basic terminology and transport operations in the context of today’s business environment.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Demonstrate the ability to critically analyze the effectiveness of transportation management and transport mode selection processes.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Demonstrate the ability to recognize areas for improvement in transportation management operations.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Demonstrate the ability to understand the cause and effect of each mode of transportation on the business operation.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Understand physical and economic issues related to each of the different transportation modes.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Understand the effect of transportation upon the entire supply chain.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Understand the importance of strategic alliances and the impact of centralized versus decentralized networks.</w:t>
      </w:r>
    </w:p>
    <w:p w:rsidR="002F3F79" w:rsidRPr="00DD193C" w:rsidRDefault="002F3F79" w:rsidP="002F3F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DD193C">
        <w:rPr>
          <w:rFonts w:ascii="Constantia" w:eastAsia="Times New Roman" w:hAnsi="Constantia" w:cs="Times New Roman"/>
          <w:color w:val="333333"/>
          <w:sz w:val="24"/>
          <w:szCs w:val="24"/>
        </w:rPr>
        <w:t>Understand basic international issues involved in transportation. Research, document, and prepare written case studies in support of logistics activities and related regulatory compliance issues.</w:t>
      </w:r>
    </w:p>
    <w:p w:rsidR="002F3F79" w:rsidRPr="00912F14" w:rsidRDefault="002F3F79" w:rsidP="002F3F79">
      <w:pPr>
        <w:rPr>
          <w:rFonts w:ascii="Constantia" w:hAnsi="Constantia" w:cs="Times New Roman"/>
          <w:b/>
          <w:sz w:val="24"/>
          <w:szCs w:val="24"/>
          <w:u w:val="single"/>
        </w:rPr>
      </w:pPr>
      <w:r w:rsidRPr="00912F14">
        <w:rPr>
          <w:rFonts w:ascii="Constantia" w:hAnsi="Constantia" w:cs="Times New Roman"/>
          <w:b/>
          <w:sz w:val="24"/>
          <w:szCs w:val="24"/>
          <w:u w:val="single"/>
        </w:rPr>
        <w:t>MANG 220 Operations Management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Discuss operations and operations management as a competitive advantage for the organization.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Compare and contrast difference sourcing strategies including outsourcing and insourcing.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Discuss the influences of the global competitive environment on operations management.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Discuss the role of operations management in corporate social responsibility and sustainability.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Describe the goals and stages of project management.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Describe the major approaches to sales and operations planning.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Discuss the total cost of quality and compare the common methods of managing quality.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Apply basic statistical process control (SPC) methods.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Describe the major approaches to sales and operations planning.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Explain options for managing bottlenecks and managing capacity in service and manufacturing processes.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Discuss factors affecting location decision and describe common methods for location selection.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Describe the main types of operations processes and layouts in manufacturing and in services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lastRenderedPageBreak/>
        <w:t>Understand the importance of supply chain management with respect to effective and efficient human resources.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Compare common approaches to supply chain design.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Discuss options for measuring supply chain performance.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Compare the advantages and disadvantages of common inventory systems.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Describe the stages of short-term and long-term scheduling</w:t>
      </w:r>
    </w:p>
    <w:p w:rsidR="002F3F79" w:rsidRPr="00912F14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Apply the process of material requirements planning (MRP)</w:t>
      </w:r>
    </w:p>
    <w:p w:rsidR="002F3F79" w:rsidRDefault="002F3F79" w:rsidP="002F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Describe the advantages and disadvantages of various production strategies such as lean.</w:t>
      </w:r>
    </w:p>
    <w:p w:rsidR="002F3F79" w:rsidRDefault="002F3F79" w:rsidP="002F3F79">
      <w:p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b/>
          <w:color w:val="333333"/>
          <w:sz w:val="24"/>
          <w:szCs w:val="24"/>
          <w:u w:val="single"/>
        </w:rPr>
      </w:pPr>
      <w:r w:rsidRPr="00F200C7">
        <w:rPr>
          <w:rFonts w:ascii="Constantia" w:eastAsia="Times New Roman" w:hAnsi="Constantia" w:cs="Times New Roman"/>
          <w:b/>
          <w:color w:val="333333"/>
          <w:sz w:val="24"/>
          <w:szCs w:val="24"/>
          <w:u w:val="single"/>
        </w:rPr>
        <w:t>MANG 229 Supply Chain Management</w:t>
      </w:r>
    </w:p>
    <w:p w:rsidR="002F3F79" w:rsidRPr="00B074CF" w:rsidRDefault="002F3F79" w:rsidP="002F3F79">
      <w:pPr>
        <w:pStyle w:val="ListParagraph"/>
        <w:numPr>
          <w:ilvl w:val="0"/>
          <w:numId w:val="5"/>
        </w:numPr>
        <w:spacing w:before="180" w:after="180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B074CF">
        <w:rPr>
          <w:rFonts w:ascii="Constantia" w:eastAsia="Times New Roman" w:hAnsi="Constantia" w:cs="Times New Roman"/>
          <w:color w:val="333333"/>
          <w:sz w:val="24"/>
          <w:szCs w:val="24"/>
        </w:rPr>
        <w:t>Discuss the development of supply chain management in leading organizations and understand its contributions to their financial viability. </w:t>
      </w:r>
    </w:p>
    <w:p w:rsidR="002F3F79" w:rsidRPr="00B074CF" w:rsidRDefault="002F3F79" w:rsidP="002F3F79">
      <w:pPr>
        <w:pStyle w:val="ListParagraph"/>
        <w:numPr>
          <w:ilvl w:val="0"/>
          <w:numId w:val="5"/>
        </w:numPr>
        <w:spacing w:before="180" w:after="180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B074CF">
        <w:rPr>
          <w:rFonts w:ascii="Constantia" w:eastAsia="Times New Roman" w:hAnsi="Constantia" w:cs="Times New Roman"/>
          <w:color w:val="333333"/>
          <w:sz w:val="24"/>
          <w:szCs w:val="24"/>
        </w:rPr>
        <w:t>Recognize how logistics affects customer service, corporate performance, and competitive advantage.</w:t>
      </w:r>
    </w:p>
    <w:p w:rsidR="002F3F79" w:rsidRPr="00B074CF" w:rsidRDefault="002F3F79" w:rsidP="002F3F79">
      <w:pPr>
        <w:pStyle w:val="ListParagraph"/>
        <w:numPr>
          <w:ilvl w:val="0"/>
          <w:numId w:val="5"/>
        </w:numPr>
        <w:spacing w:before="180" w:after="180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B074CF">
        <w:rPr>
          <w:rFonts w:ascii="Constantia" w:eastAsia="Times New Roman" w:hAnsi="Constantia" w:cs="Times New Roman"/>
          <w:color w:val="333333"/>
          <w:sz w:val="24"/>
          <w:szCs w:val="24"/>
        </w:rPr>
        <w:t>Understand the impact of logistics on the economy and how efficient and effective logistics management contributes to the vitality of the economy.</w:t>
      </w:r>
    </w:p>
    <w:p w:rsidR="002F3F79" w:rsidRPr="00B074CF" w:rsidRDefault="002F3F79" w:rsidP="002F3F79">
      <w:pPr>
        <w:pStyle w:val="ListParagraph"/>
        <w:numPr>
          <w:ilvl w:val="0"/>
          <w:numId w:val="5"/>
        </w:numPr>
        <w:spacing w:before="180" w:after="180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B074CF">
        <w:rPr>
          <w:rFonts w:ascii="Constantia" w:eastAsia="Times New Roman" w:hAnsi="Constantia" w:cs="Times New Roman"/>
          <w:color w:val="333333"/>
          <w:sz w:val="24"/>
          <w:szCs w:val="24"/>
        </w:rPr>
        <w:t>Understand the complexity of a global supply chain network and what questions need to be addressed for the global supply chain to be competitive.</w:t>
      </w:r>
    </w:p>
    <w:p w:rsidR="002F3F79" w:rsidRPr="00F200C7" w:rsidRDefault="002F3F79" w:rsidP="002F3F79">
      <w:pPr>
        <w:pStyle w:val="ListParagraph"/>
        <w:numPr>
          <w:ilvl w:val="0"/>
          <w:numId w:val="5"/>
        </w:numPr>
        <w:spacing w:before="180" w:after="180" w:line="315" w:lineRule="atLeast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B074CF">
        <w:rPr>
          <w:rFonts w:ascii="Constantia" w:eastAsia="Times New Roman" w:hAnsi="Constantia" w:cs="Times New Roman"/>
          <w:color w:val="333333"/>
          <w:sz w:val="24"/>
          <w:szCs w:val="24"/>
        </w:rPr>
        <w:t>Understand the scope and importance of supply chain performance measurement.</w:t>
      </w:r>
    </w:p>
    <w:tbl>
      <w:tblPr>
        <w:tblW w:w="0" w:type="auto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2F3F79" w:rsidRPr="00912F14" w:rsidTr="00C8326D">
        <w:tc>
          <w:tcPr>
            <w:tcW w:w="92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F79" w:rsidRPr="00912F14" w:rsidRDefault="002F3F79" w:rsidP="00C8326D">
            <w:pPr>
              <w:rPr>
                <w:rFonts w:ascii="Constantia" w:eastAsia="Times New Roman" w:hAnsi="Constantia" w:cs="Times New Roman"/>
                <w:color w:val="333333"/>
                <w:sz w:val="24"/>
                <w:szCs w:val="24"/>
              </w:rPr>
            </w:pPr>
          </w:p>
        </w:tc>
      </w:tr>
    </w:tbl>
    <w:p w:rsidR="002F3F79" w:rsidRPr="00912F14" w:rsidRDefault="002F3F79" w:rsidP="002F3F79">
      <w:pPr>
        <w:shd w:val="clear" w:color="auto" w:fill="FFFFFF"/>
        <w:spacing w:before="100" w:beforeAutospacing="1" w:after="100" w:afterAutospacing="1" w:line="315" w:lineRule="atLeast"/>
        <w:rPr>
          <w:rFonts w:ascii="Constantia" w:eastAsia="Times New Roman" w:hAnsi="Constantia" w:cs="Times New Roman"/>
          <w:b/>
          <w:color w:val="333333"/>
          <w:sz w:val="24"/>
          <w:szCs w:val="24"/>
          <w:u w:val="single"/>
        </w:rPr>
      </w:pPr>
      <w:r w:rsidRPr="00912F14">
        <w:rPr>
          <w:rFonts w:ascii="Constantia" w:eastAsia="Times New Roman" w:hAnsi="Constantia" w:cs="Times New Roman"/>
          <w:b/>
          <w:color w:val="333333"/>
          <w:sz w:val="24"/>
          <w:szCs w:val="24"/>
          <w:u w:val="single"/>
        </w:rPr>
        <w:t>MANG 230 Warehouse and Inventory Management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Explain warehousing, material management, logistics and supply chain terms.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Demonstrate understanding of warehouse operations.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Solve warehouse layout and operations issues facing industry today.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Explain the total supply chain management and function in distribution.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Explain and understand the interaction of warehousing and materials management.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Identify key benchmark areas for warehouse operations.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Recognize the issues facing the warehousing industry in the past, current and future.</w:t>
      </w:r>
    </w:p>
    <w:p w:rsidR="002F3F79" w:rsidRPr="00912F14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Explain, understand and identify key issues in warehouse and materials management within the supply chain.</w:t>
      </w:r>
    </w:p>
    <w:p w:rsidR="00B5177D" w:rsidRPr="002F3F79" w:rsidRDefault="002F3F79" w:rsidP="002F3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onstantia" w:eastAsia="Times New Roman" w:hAnsi="Constantia" w:cs="Times New Roman"/>
          <w:color w:val="333333"/>
          <w:sz w:val="24"/>
          <w:szCs w:val="24"/>
        </w:rPr>
      </w:pPr>
      <w:r w:rsidRPr="00912F14">
        <w:rPr>
          <w:rFonts w:ascii="Constantia" w:eastAsia="Times New Roman" w:hAnsi="Constantia" w:cs="Times New Roman"/>
          <w:color w:val="333333"/>
          <w:sz w:val="24"/>
          <w:szCs w:val="24"/>
        </w:rPr>
        <w:t>Students will identify the ke</w:t>
      </w:r>
      <w:r>
        <w:rPr>
          <w:rFonts w:ascii="Constantia" w:eastAsia="Times New Roman" w:hAnsi="Constantia" w:cs="Times New Roman"/>
          <w:color w:val="333333"/>
          <w:sz w:val="24"/>
          <w:szCs w:val="24"/>
        </w:rPr>
        <w:t xml:space="preserve">y areas of warehouse operations. </w:t>
      </w:r>
      <w:r w:rsidRPr="002F3F79">
        <w:rPr>
          <w:rFonts w:ascii="Constantia" w:eastAsia="Times New Roman" w:hAnsi="Constantia" w:cs="Times New Roman"/>
          <w:color w:val="333333"/>
          <w:sz w:val="24"/>
          <w:szCs w:val="24"/>
        </w:rPr>
        <w:t>The primary function is to give the students a clear understanding of the vast warehouse industry.</w:t>
      </w:r>
    </w:p>
    <w:sectPr w:rsidR="00B5177D" w:rsidRPr="002F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D3A"/>
    <w:multiLevelType w:val="hybridMultilevel"/>
    <w:tmpl w:val="4EA4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93925"/>
    <w:multiLevelType w:val="multilevel"/>
    <w:tmpl w:val="154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21F28"/>
    <w:multiLevelType w:val="multilevel"/>
    <w:tmpl w:val="071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A3F78"/>
    <w:multiLevelType w:val="multilevel"/>
    <w:tmpl w:val="650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F16D2"/>
    <w:multiLevelType w:val="hybridMultilevel"/>
    <w:tmpl w:val="7B607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E68AE"/>
    <w:multiLevelType w:val="hybridMultilevel"/>
    <w:tmpl w:val="477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9"/>
    <w:rsid w:val="002C3B44"/>
    <w:rsid w:val="002F3F79"/>
    <w:rsid w:val="004F700F"/>
    <w:rsid w:val="00B5177D"/>
    <w:rsid w:val="00B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F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F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Cathy</cp:lastModifiedBy>
  <cp:revision>2</cp:revision>
  <dcterms:created xsi:type="dcterms:W3CDTF">2016-11-11T21:57:00Z</dcterms:created>
  <dcterms:modified xsi:type="dcterms:W3CDTF">2016-11-11T21:57:00Z</dcterms:modified>
</cp:coreProperties>
</file>